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731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100114.01 Официант, бармен"</w:t>
              <w:br/>
              <w:t xml:space="preserve">(Зарегистрировано в Минюсте России 20.08.2013 N 29595)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29595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731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100114.01 ОФИЦИАНТ, БАРМЕН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100114.01 Официант, бармен.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1.05.2010 N 483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00114.01 Официант, бармен&quot; (Зарегистрировано в Минюсте РФ 16.07.2010 N 1787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11 мая 2010 г. N 483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100114.01 Официант, бармен" (зарегистрирован Министерством юстиции Российской Федерации 16 июля 2010 г., регистрационный N 17875).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731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100114.01 ОФИЦИАНТ, БАРМЕН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100114.01 Официант, бармен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100114.01 Официант, бармен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100114.01 Официант, бармен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4251"/>
        <w:gridCol w:w="2607"/>
      </w:tblGrid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2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(ОК 016-94) </w:t>
            </w:r>
            <w:hyperlink w:history="0" w:anchor="P87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8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251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Официант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Бармен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Буфетчик</w:t>
            </w:r>
          </w:p>
        </w:tc>
        <w:tc>
          <w:tcPr>
            <w:tcW w:w="26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21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60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89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1" w:name="P91"/>
    <w:bookmarkEnd w:id="91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предусмотрено освоение всех вышеперечисленных профессий.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реализация процесса обслуживания в организациях общественного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потребности потребителей организаций общественного питания в процессе обслуживания;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технологический процесс обслуживания в залах организаций общественного питания, за барной стойкой, буфетом;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технологический процесс обслуживания массовых банкетных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технологический процесс обслуживания специальных форм организации 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торгово-технологическое и холодильное оборудование, посуда, приборы, инвентарь и другие предметы материально-технического оснащения организаций общественного 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нормативная учетно-отчетная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кулинарная и кондитерская продукция, покупные товары и винно-водочные изделия;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приготовления смешанных напитков, в том числе коктейлей, горячих напитков.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100114.01 Официант, бармен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Обслуживание потребителей организаций общественного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Обслуживание потребителей за барной стойкой, буфетом с приготовлением смешанных напитков и простых закусок.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Обслуживание потребителей организаций общественного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Выполнять подготовку залов к обслуживанию в соответствии с его характером, типом и классом организации общественного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Обслуживать потребителей организаций общественного питания всех форм собственности, различных видов, типов и классов.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Обслуживать массовые банкетные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Обслуживать потребителей при использовании специальных форм организации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Обслуживание потребителей за барной стойкой, буфетом с приготовлением смешанных напитков и простых закусок.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Выполнять подготовку бара, буфета к обслуживанию.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Обслуживать потребителей бара, буфета.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Эксплуатировать инвентарь, весоизмерительное и торгово-технологическое оборудование в процессе обслуживания.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Вести учетно-отчетную документацию в соответствии с нормативными требованиями.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Изготавливать определенный ассортимент кулинарной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Производить расчет с потребителем, используя различные формы расчета.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2.7. Изготавливать смешанные напитки, в том числе коктейли, различными методами, горячие напитки.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</w:t>
            </w:r>
            <w:hyperlink w:history="0" w:anchor="P402" w:tooltip="ФК.00">
              <w:r>
                <w:rPr>
                  <w:sz w:val="20"/>
                  <w:color w:val="0000ff"/>
                </w:rPr>
                <w:t xml:space="preserve">раздел</w:t>
              </w:r>
            </w:hyperlink>
            <w:r>
              <w:rPr>
                <w:sz w:val="20"/>
              </w:rPr>
              <w:t xml:space="preserve">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протокола и этикета;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различные средства и техники эффективного общения в профессиональной деятельности, использовать приемы общения с учетом возраста, статуса гостя;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тактику поведения в конфликтных ситуациях, возникающих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протокола и этикета;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профессиональной этики;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эстетику внешнего облика официанта, бармена;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психологические особенности делового общения и его специфику в сфере обслуживания и деятельности официанта, бармена;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конфликтов, возникающих в профессиональной деятельности.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 культуры профессионального общения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2.6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рационы питания для различных категорий потребителей;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санитарно-гигиенический контроль качества сырья и кулинарной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санитарно-гигиенические требования реализации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санитарно-гигиенические требования хранения пищевых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органолептическую оценку качества различных групп продовольственных товаров;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личной гигиены и выполнять санитарные правила;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растворы дезинфицирующих и моющих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физиологическое значение, энергетическую и пищевую ценность различных продуктов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питательных и минеральных веществ, витаминов, микроэлементов и воды в структуре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суточной нормы потребности человека в питательных веществах;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усвояемость пищи и факторы, влияющие на нее;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и принципы рационального сбалансированного питания для различных групп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личной гигиены;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санитарные требования к торговым и производственным помещениям организаций общественного питания, инвентарю, посуде и таре;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санитарные требования к транспортировке и хранению пищевых продуктов и процессу приготовления блюд;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санитарные требования к реализации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санитарные требования к обслуживанию посетителей;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моющих средств, правила их применения, условия и сроки их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санитарно-пищевое законодательство;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пищевые инфекции, отравления, глистные заболевания.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Основы физиологии питания, санитарии и гигиены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2.7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методами оценки качества пищевых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качество основных групп товаров;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давать краткую товароведную характеристику основных групп товаров;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оценки качества пищевых продуктов; товароведческую характеристику основных групп товаров.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Товароведение пищевых продуктов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правовые знания при освоении профессиональных модулей 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требования действующего законодательства и защищать свои трудовые права в рамках действующего законодательства;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правоотношения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законодательства, регулирующего трудовые отношения;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Правовые основы профессиональной 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2.6</w:t>
            </w:r>
          </w:p>
        </w:tc>
      </w:tr>
      <w:tr>
        <w:tc>
          <w:tcPr>
            <w:tcW w:w="114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2.1 - 2.7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Обслуживание потребителей организаций общественного питания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всех видов работ по подготовке залов организаций общественного питания к обслуживанию в обычном режиме;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встречи, приветствия, размещения гостей организаций общественного питания за столом, подачи меню;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приема, оформления и выполнения заказа на продукцию и услуги организаций общественного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рекомендации блюд и напитков гостям при оформлении заказов;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подачи к столу заказанных блюд и напитков разными способами;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расчета с потребителями согласно счету и проводов гостей;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залов и инвентаря к обслуживанию массовых банкетных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обслуживания массовых банкетных мероприятий официального и неофициального характера;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обслуживания потребителей при использовании специальных форм организации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передовых, инновационных методов и форм организации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зал и сервировать столы для обслуживания в обычном режиме и на массовых банкетных мероприятиях, в том числе выездных;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прием заказа на бронирование столика и продукцию на вынос;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прием заказа на блюда и напитки;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потребителей организаций общественного питания в обычном режиме и на различных массовых банкетных мероприятиях;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консультировать гостей по составу и методам приготовления блюд, давать рекомендации по выбору вин, крепких спиртных и прочих напитков, их сочетаемости с блюдами;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подачу блюд и напитков гостям различными способами;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требования к безопасности готовой продукции и техники безопасности в процессе обслуживания потребителей;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предоставлять счет и производить расчет с потребителем;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ресторанного этикета при встрече и приветствии гостей, размещении гостей за столом, обслуживании и прощании с гостями;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личную гигиену;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типы и классы организаций общественного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характеристики торговых и производственных помещений организаций общественного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материально-техническую и информационную базу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личной подготовки официанта к обслуживанию;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правила, последовательность и технику сервировки столов;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расстановки мебели в торговом зале;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подготовки торгового зала, столового белья, посуды и приборов к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организации труда официантов;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и передачи заказа на производство, бар, буфет;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технику подачи алкогольных и безалкогольных напитков;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подачи блюд;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правила, очередность и технику подачи блюд и напитков;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технику уборки использованной посуды;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счетов и расчета с потребителем;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кулинарную характеристику блюд;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сочетаемости напитков и блюд;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качеству, температуре подачи блюд и напитков;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культуры обслуживания, протокола и этикета при взаимодействии официантов с гостями.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Организация и технология обслуживания в общественном питании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Обслуживание потребителей за барной стойкой, буфетом с приготовлением смешанных напитков и простых закусок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бара, буфета к обслуживанию;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встречи гостей бара и приема заказа;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обслуживания потребителей алкогольными и прочими напитками;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приготовления и подачи горячих напитков;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приготовления и подачи смешанных напитков и коктейлей;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приготовления и подачи простых закусок;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принятия и оформления платежей;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отчетно-финансовых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бара, буфета к закрытию;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к обслуживанию выездного мероприятия;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бар, буфет к обслуживанию;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потребителей за барной стойкой, буфетом алкогольными и безалкогольными напитками и прочей продукцией бара, буфета в обычном режиме и на различных массовых банкетных мероприятиях, в том числе выездных;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заказ и давать пояснения потребителям по напиткам и продукции бара, буфета;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смешанные напитки, алкогольные и безалкогольные коктейли, используя необходимые методы приготовления и оформления;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в процессе работы оборудование бара, буфета с соблюдением требований охраны труда и санитарных норм и правил;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простые закуски, соблюдая санитарные требования к процессу приготовления;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необходимые условия и сроки хранения продуктов и напитков в баре, буфете;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 с потребителем, оформлять платежи по счетам и вести кассовую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инвентаризацию запасов продуктов и напитков в баре, буфете;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необходимую отчетно-учетную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профессионального этикета;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личной гигиены;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классификации баров;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планировочные решения баров, буфетов;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материально-техническое и информационное оснащение бара и буфета;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оборудования бара, буфета;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характеристику алкогольных и безалкогольных напитков;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последовательность подготовки бара, буфета к обслуживанию;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методы обслуживания в баре, буфете;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приготовления смешанных и горячих напитков;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приготовления простых закусок;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ведения учетно-отчетной и кассовой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сроки и условия хранения различных групп товаров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личной подготовки бармена к обслуживанию;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культуры обслуживания, протокола и этикета при взаимодействии бармена, буфетчика с гостями.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Организация и технология обслуживания в барах, буфетах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2.1 - 2.7</w:t>
            </w:r>
          </w:p>
        </w:tc>
      </w:tr>
      <w:tr>
        <w:tc>
          <w:tcPr>
            <w:tcW w:w="1140" w:type="dxa"/>
          </w:tcPr>
          <w:bookmarkStart w:id="402" w:name="P402"/>
          <w:bookmarkEnd w:id="402"/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 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</w:t>
            </w:r>
            <w:hyperlink w:history="0" w:anchor="P402" w:tooltip="ФК.00">
              <w:r>
                <w:rPr>
                  <w:sz w:val="20"/>
                  <w:color w:val="0000ff"/>
                </w:rPr>
                <w:t xml:space="preserve">раздел</w:t>
              </w:r>
            </w:hyperlink>
            <w:r>
              <w:rPr>
                <w:sz w:val="20"/>
              </w:rPr>
              <w:t xml:space="preserve">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2.1 - 2.7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sectPr>
          <w:headerReference w:type="default" r:id="rId19"/>
          <w:headerReference w:type="first" r:id="rId19"/>
          <w:footerReference w:type="default" r:id="rId20"/>
          <w:footerReference w:type="first" r:id="rId2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4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0"/>
        <w:gridCol w:w="1700"/>
      </w:tblGrid>
      <w:tr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70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1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п. 3.2</w:t>
        </w:r>
      </w:hyperlink>
      <w:r>
        <w:rPr>
          <w:sz w:val="20"/>
        </w:rPr>
        <w:t xml:space="preserve"> ФГОС СПО),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присваиваемым квалификациям,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</w:t>
      </w:r>
      <w:hyperlink w:history="0" w:anchor="P402" w:tooltip="ФК.00">
        <w:r>
          <w:rPr>
            <w:sz w:val="20"/>
            <w:color w:val="0000ff"/>
          </w:rPr>
          <w:t xml:space="preserve">дисциплине</w:t>
        </w:r>
      </w:hyperlink>
      <w:r>
        <w:rPr>
          <w:sz w:val="20"/>
        </w:rPr>
        <w:t xml:space="preserve">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93"/>
        <w:gridCol w:w="1077"/>
      </w:tblGrid>
      <w:tr>
        <w:tc>
          <w:tcPr>
            <w:tcW w:w="7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07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 нед.</w:t>
            </w:r>
          </w:p>
        </w:tc>
      </w:tr>
      <w:tr>
        <w:tc>
          <w:tcPr>
            <w:tcW w:w="7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7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физиологии питания, санитарии и гигиены;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культуры профессионального общения;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товароведения пищевых продуктов;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обслуживания в общественном питании.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обслуживания в общественном питании.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бар;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банкетный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шестнадцатый - семнадцатый утратили силу. - </w:t>
      </w:r>
      <w:hyperlink w:history="0" r:id="rId3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731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731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180B06067BF46AF8A06AF034C9EE03C7F7C5ABC5857DB1020E4CD9C66A3A359E1EDDB07E887A5763207E859BD363916671DED9F766BC0B46VAz4Q" TargetMode = "External"/>
	<Relationship Id="rId8" Type="http://schemas.openxmlformats.org/officeDocument/2006/relationships/hyperlink" Target="consultantplus://offline/ref=180B06067BF46AF8A06AF034C9EE03C7F7C8A5C6837EB1020E4CD9C66A3A359E1EDDB07E88785767207E859BD363916671DED9F766BC0B46VAz4Q" TargetMode = "External"/>
	<Relationship Id="rId9" Type="http://schemas.openxmlformats.org/officeDocument/2006/relationships/hyperlink" Target="consultantplus://offline/ref=180B06067BF46AF8A06AF034C9EE03C7F5C1A9C4857CB1020E4CD9C66A3A359E0CDDE872897E4A64206BD3CA95V3z4Q" TargetMode = "External"/>
	<Relationship Id="rId10" Type="http://schemas.openxmlformats.org/officeDocument/2006/relationships/hyperlink" Target="consultantplus://offline/ref=180B06067BF46AF8A06AF034C9EE03C7F7C5ABC5857DB1020E4CD9C66A3A359E1EDDB07E887A5763207E859BD363916671DED9F766BC0B46VAz4Q" TargetMode = "External"/>
	<Relationship Id="rId11" Type="http://schemas.openxmlformats.org/officeDocument/2006/relationships/hyperlink" Target="consultantplus://offline/ref=180B06067BF46AF8A06AF034C9EE03C7F7C8A5C6837EB1020E4CD9C66A3A359E1EDDB07E88785767207E859BD363916671DED9F766BC0B46VAz4Q" TargetMode = "External"/>
	<Relationship Id="rId12" Type="http://schemas.openxmlformats.org/officeDocument/2006/relationships/hyperlink" Target="consultantplus://offline/ref=180B06067BF46AF8A06AF034C9EE03C7F0C2AEC2817AB1020E4CD9C66A3A359E1EDDB07E88785660257E859BD363916671DED9F766BC0B46VAz4Q" TargetMode = "External"/>
	<Relationship Id="rId13" Type="http://schemas.openxmlformats.org/officeDocument/2006/relationships/hyperlink" Target="consultantplus://offline/ref=180B06067BF46AF8A06AF034C9EE03C7F7C8A5C6837EB1020E4CD9C66A3A359E1EDDB07E88785767217E859BD363916671DED9F766BC0B46VAz4Q" TargetMode = "External"/>
	<Relationship Id="rId14" Type="http://schemas.openxmlformats.org/officeDocument/2006/relationships/hyperlink" Target="consultantplus://offline/ref=180B06067BF46AF8A06AF034C9EE03C7F7C8A5C6837EB1020E4CD9C66A3A359E1EDDB07E88785767277E859BD363916671DED9F766BC0B46VAz4Q" TargetMode = "External"/>
	<Relationship Id="rId15" Type="http://schemas.openxmlformats.org/officeDocument/2006/relationships/hyperlink" Target="consultantplus://offline/ref=180B06067BF46AF8A06AF034C9EE03C7F5C2A8CF8B7AB1020E4CD9C66A3A359E1EDDB07E88785464227E859BD363916671DED9F766BC0B46VAz4Q" TargetMode = "External"/>
	<Relationship Id="rId16" Type="http://schemas.openxmlformats.org/officeDocument/2006/relationships/hyperlink" Target="consultantplus://offline/ref=180B06067BF46AF8A06AF034C9EE03C7F7C5ABC5857DB1020E4CD9C66A3A359E1EDDB07E887A5763217E859BD363916671DED9F766BC0B46VAz4Q" TargetMode = "External"/>
	<Relationship Id="rId17" Type="http://schemas.openxmlformats.org/officeDocument/2006/relationships/hyperlink" Target="consultantplus://offline/ref=180B06067BF46AF8A06AF034C9EE03C7F5C2A8CF8B7AB1020E4CD9C66A3A359E1EDDB07E88785464227E859BD363916671DED9F766BC0B46VAz4Q" TargetMode = "External"/>
	<Relationship Id="rId18" Type="http://schemas.openxmlformats.org/officeDocument/2006/relationships/hyperlink" Target="consultantplus://offline/ref=180B06067BF46AF8A06AF034C9EE03C7F0C3AFC2817EB1020E4CD9C66A3A359E0CDDE872897E4A64206BD3CA95V3z4Q" TargetMode = "External"/>
	<Relationship Id="rId19" Type="http://schemas.openxmlformats.org/officeDocument/2006/relationships/header" Target="header2.xml"/>
	<Relationship Id="rId20" Type="http://schemas.openxmlformats.org/officeDocument/2006/relationships/footer" Target="footer2.xml"/>
	<Relationship Id="rId21" Type="http://schemas.openxmlformats.org/officeDocument/2006/relationships/hyperlink" Target="consultantplus://offline/ref=180B06067BF46AF8A06AF034C9EE03C7F7C5ABC5857DB1020E4CD9C66A3A359E1EDDB07E887A5763267E859BD363916671DED9F766BC0B46VAz4Q" TargetMode = "External"/>
	<Relationship Id="rId22" Type="http://schemas.openxmlformats.org/officeDocument/2006/relationships/hyperlink" Target="consultantplus://offline/ref=180B06067BF46AF8A06AF034C9EE03C7F7C5ABC5857DB1020E4CD9C66A3A359E1EDDB07E887A5762217E859BD363916671DED9F766BC0B46VAz4Q" TargetMode = "External"/>
	<Relationship Id="rId23" Type="http://schemas.openxmlformats.org/officeDocument/2006/relationships/hyperlink" Target="consultantplus://offline/ref=180B06067BF46AF8A06AF034C9EE03C7F7C5ABC5857DB1020E4CD9C66A3A359E1EDDB07E887A5762247E859BD363916671DED9F766BC0B46VAz4Q" TargetMode = "External"/>
	<Relationship Id="rId24" Type="http://schemas.openxmlformats.org/officeDocument/2006/relationships/hyperlink" Target="consultantplus://offline/ref=180B06067BF46AF8A06AF034C9EE03C7F7C5ABC5857DB1020E4CD9C66A3A359E1EDDB07E887A576D227E859BD363916671DED9F766BC0B46VAz4Q" TargetMode = "External"/>
	<Relationship Id="rId25" Type="http://schemas.openxmlformats.org/officeDocument/2006/relationships/hyperlink" Target="consultantplus://offline/ref=180B06067BF46AF8A06AF034C9EE03C7F5C2A8CF8B7AB1020E4CD9C66A3A359E1EDDB07E88785464227E859BD363916671DED9F766BC0B46VAz4Q" TargetMode = "External"/>
	<Relationship Id="rId26" Type="http://schemas.openxmlformats.org/officeDocument/2006/relationships/hyperlink" Target="consultantplus://offline/ref=180B06067BF46AF8A06AF034C9EE03C7F7C5ABC5857DB1020E4CD9C66A3A359E1EDDB07E887A576C257E859BD363916671DED9F766BC0B46VAz4Q" TargetMode = "External"/>
	<Relationship Id="rId27" Type="http://schemas.openxmlformats.org/officeDocument/2006/relationships/hyperlink" Target="consultantplus://offline/ref=180B06067BF46AF8A06AF034C9EE03C7F0C2AEC2817AB1020E4CD9C66A3A359E0CDDE872897E4A64206BD3CA95V3z4Q" TargetMode = "External"/>
	<Relationship Id="rId28" Type="http://schemas.openxmlformats.org/officeDocument/2006/relationships/hyperlink" Target="consultantplus://offline/ref=180B06067BF46AF8A06AF034C9EE03C7F0C3AFC2817EB1020E4CD9C66A3A359E1EDDB07C81785F31733184C79630826675DEDAF57AVBzCQ" TargetMode = "External"/>
	<Relationship Id="rId29" Type="http://schemas.openxmlformats.org/officeDocument/2006/relationships/hyperlink" Target="consultantplus://offline/ref=180B06067BF46AF8A06AF034C9EE03C7F0C2AEC2817AB1020E4CD9C66A3A359E1EDDB07E88785D64227E859BD363916671DED9F766BC0B46VAz4Q" TargetMode = "External"/>
	<Relationship Id="rId30" Type="http://schemas.openxmlformats.org/officeDocument/2006/relationships/hyperlink" Target="consultantplus://offline/ref=180B06067BF46AF8A06AF034C9EE03C7F7C8A5C6837EB1020E4CD9C66A3A359E1EDDB07E88785767247E859BD363916671DED9F766BC0B46VAz4Q" TargetMode = "External"/>
	<Relationship Id="rId31" Type="http://schemas.openxmlformats.org/officeDocument/2006/relationships/hyperlink" Target="consultantplus://offline/ref=180B06067BF46AF8A06AF034C9EE03C7F0C2AEC2817AB1020E4CD9C66A3A359E1EDDB07E88785C65217E859BD363916671DED9F766BC0B46VAz4Q" TargetMode = "External"/>
	<Relationship Id="rId32" Type="http://schemas.openxmlformats.org/officeDocument/2006/relationships/hyperlink" Target="consultantplus://offline/ref=180B06067BF46AF8A06AF034C9EE03C7F0C2AEC2817AB1020E4CD9C66A3A359E1EDDB07E88785D64207E859BD363916671DED9F766BC0B46VAz4Q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731
(ред. от 13.07.2021)
"Об утверждении федерального государственного образовательного стандарта среднего профессионального образования по профессии 100114.01 Официант, бармен"
(Зарегистрировано в Минюсте России 20.08.2013 N 29595)</dc:title>
  <dcterms:created xsi:type="dcterms:W3CDTF">2022-12-16T16:51:21Z</dcterms:created>
</cp:coreProperties>
</file>